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5AF01" w14:textId="77777777" w:rsidR="000E1E3F" w:rsidRPr="000E1E3F" w:rsidRDefault="000E1E3F" w:rsidP="000E1E3F">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7777777" w:rsidR="000E1E3F" w:rsidRPr="000E1E3F" w:rsidRDefault="000E1E3F" w:rsidP="000E1E3F">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1DDE792" w14:textId="23813D56"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PŘÍLOHA 3A</w:t>
      </w:r>
    </w:p>
    <w:p w14:paraId="6F4C2ED9" w14:textId="77777777" w:rsidR="000E1E3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r>
        <w:rPr>
          <w:rFonts w:ascii="Arial" w:hAnsi="Arial" w:cs="Arial"/>
          <w:b/>
          <w:bCs/>
          <w:caps/>
          <w:color w:val="214F87"/>
          <w:sz w:val="28"/>
          <w:szCs w:val="28"/>
        </w:rPr>
        <w:t xml:space="preserve">  </w:t>
      </w:r>
    </w:p>
    <w:p w14:paraId="2F164C87" w14:textId="6A0A7EA2" w:rsidR="000E1E3F" w:rsidRDefault="00DD3BA1" w:rsidP="000E1E3F">
      <w:pPr>
        <w:spacing w:before="240" w:after="200" w:line="276" w:lineRule="auto"/>
        <w:jc w:val="center"/>
        <w:rPr>
          <w:rFonts w:ascii="Arial" w:hAnsi="Arial" w:cs="Arial"/>
          <w:b/>
          <w:color w:val="214F87"/>
          <w:sz w:val="44"/>
          <w:szCs w:val="44"/>
        </w:rPr>
      </w:pPr>
      <w:r w:rsidRPr="00243F89">
        <w:rPr>
          <w:rFonts w:ascii="Arial" w:eastAsia="SimSun" w:hAnsi="Arial" w:cs="Arial"/>
          <w:caps/>
          <w:sz w:val="36"/>
          <w:szCs w:val="36"/>
          <w:lang w:eastAsia="zh-CN"/>
        </w:rPr>
        <w:t>73</w:t>
      </w:r>
      <w:r w:rsidR="000E1E3F" w:rsidRPr="00243F89">
        <w:rPr>
          <w:rFonts w:ascii="Arial" w:eastAsia="SimSun" w:hAnsi="Arial" w:cs="Arial"/>
          <w:caps/>
          <w:sz w:val="36"/>
          <w:szCs w:val="36"/>
          <w:lang w:eastAsia="zh-CN"/>
        </w:rPr>
        <w:t>.</w:t>
      </w:r>
      <w:r w:rsidR="000E1E3F" w:rsidRPr="000E1E3F">
        <w:rPr>
          <w:rFonts w:ascii="Arial" w:eastAsia="SimSun" w:hAnsi="Arial" w:cs="Arial"/>
          <w:caps/>
          <w:sz w:val="36"/>
          <w:szCs w:val="36"/>
          <w:lang w:eastAsia="zh-CN"/>
        </w:rPr>
        <w:t xml:space="preserve"> výzva IROP </w:t>
      </w:r>
      <w:r w:rsidR="000E1E3F" w:rsidRPr="000E1E3F">
        <w:rPr>
          <w:rFonts w:ascii="Arial" w:eastAsia="SimSun" w:hAnsi="Arial" w:cs="Arial"/>
          <w:sz w:val="36"/>
          <w:szCs w:val="36"/>
          <w:lang w:eastAsia="zh-CN"/>
        </w:rPr>
        <w:t>–</w:t>
      </w:r>
      <w:r w:rsidR="000E1E3F" w:rsidRPr="000E1E3F">
        <w:rPr>
          <w:rFonts w:ascii="Arial" w:eastAsia="SimSun" w:hAnsi="Arial" w:cs="Arial"/>
          <w:caps/>
          <w:sz w:val="36"/>
          <w:szCs w:val="36"/>
          <w:lang w:eastAsia="zh-CN"/>
        </w:rPr>
        <w:t xml:space="preserve"> </w:t>
      </w:r>
      <w:r w:rsidR="006D76A9">
        <w:rPr>
          <w:rFonts w:ascii="Arial" w:eastAsia="SimSun" w:hAnsi="Arial" w:cs="Arial"/>
          <w:caps/>
          <w:sz w:val="36"/>
          <w:szCs w:val="36"/>
          <w:lang w:eastAsia="zh-CN"/>
        </w:rPr>
        <w:t>VEŘEJNÁ PROSTRANSTVÍ</w:t>
      </w:r>
      <w:r w:rsidR="000E1E3F" w:rsidRPr="000E1E3F">
        <w:rPr>
          <w:rFonts w:ascii="Arial" w:eastAsia="SimSun" w:hAnsi="Arial" w:cs="Arial"/>
          <w:caps/>
          <w:sz w:val="36"/>
          <w:szCs w:val="36"/>
          <w:lang w:eastAsia="zh-CN"/>
        </w:rPr>
        <w:t xml:space="preserve"> </w:t>
      </w:r>
      <w:r w:rsidR="000E1E3F" w:rsidRPr="000E1E3F">
        <w:rPr>
          <w:rFonts w:ascii="Arial" w:eastAsia="SimSun" w:hAnsi="Arial" w:cs="Arial"/>
          <w:sz w:val="36"/>
          <w:szCs w:val="36"/>
          <w:lang w:eastAsia="zh-CN"/>
        </w:rPr>
        <w:t>–</w:t>
      </w:r>
      <w:r w:rsidR="000E1E3F" w:rsidRPr="000E1E3F">
        <w:rPr>
          <w:rFonts w:ascii="Arial" w:eastAsia="SimSun" w:hAnsi="Arial" w:cs="Arial"/>
          <w:caps/>
          <w:sz w:val="36"/>
          <w:szCs w:val="36"/>
          <w:lang w:eastAsia="zh-CN"/>
        </w:rPr>
        <w:t xml:space="preserve"> </w:t>
      </w:r>
      <w:r w:rsidR="000E1E3F">
        <w:rPr>
          <w:rFonts w:ascii="Arial" w:eastAsia="SimSun" w:hAnsi="Arial" w:cs="Arial"/>
          <w:caps/>
          <w:sz w:val="36"/>
          <w:szCs w:val="36"/>
          <w:lang w:eastAsia="zh-CN"/>
        </w:rPr>
        <w:br/>
      </w:r>
      <w:r w:rsidR="000E1E3F" w:rsidRPr="000E1E3F">
        <w:rPr>
          <w:rFonts w:ascii="Arial" w:eastAsia="SimSun" w:hAnsi="Arial" w:cs="Arial"/>
          <w:caps/>
          <w:sz w:val="36"/>
          <w:szCs w:val="36"/>
          <w:lang w:eastAsia="zh-CN"/>
        </w:rPr>
        <w:t xml:space="preserve">SC </w:t>
      </w:r>
      <w:r w:rsidR="006D76A9">
        <w:rPr>
          <w:rFonts w:ascii="Arial" w:eastAsia="SimSun" w:hAnsi="Arial" w:cs="Arial"/>
          <w:caps/>
          <w:sz w:val="36"/>
          <w:szCs w:val="36"/>
          <w:lang w:eastAsia="zh-CN"/>
        </w:rPr>
        <w:t>5.1</w:t>
      </w:r>
      <w:r w:rsidR="000E1E3F" w:rsidRPr="000E1E3F">
        <w:rPr>
          <w:rFonts w:ascii="Arial" w:eastAsia="SimSun" w:hAnsi="Arial" w:cs="Arial"/>
          <w:caps/>
          <w:sz w:val="36"/>
          <w:szCs w:val="36"/>
          <w:lang w:eastAsia="zh-CN"/>
        </w:rPr>
        <w:t xml:space="preserve"> (</w:t>
      </w:r>
      <w:r w:rsidR="006D76A9">
        <w:rPr>
          <w:rFonts w:ascii="Arial" w:eastAsia="SimSun" w:hAnsi="Arial" w:cs="Arial"/>
          <w:caps/>
          <w:sz w:val="36"/>
          <w:szCs w:val="36"/>
          <w:lang w:eastAsia="zh-CN"/>
        </w:rPr>
        <w:t>CLLD</w:t>
      </w:r>
      <w:r w:rsidR="000E1E3F" w:rsidRPr="000E1E3F">
        <w:rPr>
          <w:rFonts w:ascii="Arial" w:eastAsia="SimSun" w:hAnsi="Arial" w:cs="Arial"/>
          <w:caps/>
          <w:sz w:val="36"/>
          <w:szCs w:val="36"/>
          <w:lang w:eastAsia="zh-CN"/>
        </w:rPr>
        <w:t>)</w:t>
      </w:r>
    </w:p>
    <w:p w14:paraId="2D72EA36" w14:textId="77777777" w:rsidR="000E1E3F" w:rsidRPr="000E1E3F" w:rsidRDefault="000E1E3F" w:rsidP="000E1E3F">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verze 1</w:t>
      </w:r>
    </w:p>
    <w:p w14:paraId="27C16E27" w14:textId="2FCB0E72" w:rsidR="000F6082" w:rsidRDefault="000F6082" w:rsidP="000E1E3F">
      <w:pPr>
        <w:spacing w:after="200"/>
        <w:rPr>
          <w:rFonts w:ascii="Arial" w:hAnsi="Arial" w:cs="Arial"/>
          <w:caps/>
          <w:color w:val="7F7F7F" w:themeColor="text1" w:themeTint="80"/>
          <w:sz w:val="32"/>
          <w:szCs w:val="32"/>
        </w:rPr>
        <w:sectPr w:rsidR="000F6082" w:rsidSect="000E1E3F">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851"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BE63A1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w:t>
      </w:r>
    </w:p>
    <w:p w14:paraId="0896A189" w14:textId="5C0E4E7F"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4660F98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w:t>
      </w:r>
      <w:r w:rsidR="007E0835">
        <w:rPr>
          <w:rFonts w:ascii="Arial" w:hAnsi="Arial" w:cs="Arial"/>
          <w:bCs/>
          <w:sz w:val="22"/>
          <w:szCs w:val="22"/>
        </w:rPr>
        <w:t> </w:t>
      </w:r>
      <w:r w:rsidRPr="00BF657C">
        <w:rPr>
          <w:rFonts w:ascii="Arial" w:hAnsi="Arial" w:cs="Arial"/>
          <w:bCs/>
          <w:sz w:val="22"/>
          <w:szCs w:val="22"/>
        </w:rPr>
        <w:t>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3A4EBFDF"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A23A71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bookmarkStart w:id="8" w:name="_Hlk135294380"/>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bookmarkEnd w:id="8"/>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30C2B">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6B633DB1" w:rsidR="009132E6" w:rsidRPr="00165081"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w:t>
            </w:r>
            <w:r w:rsidRPr="00165081">
              <w:rPr>
                <w:rFonts w:ascii="Arial" w:hAnsi="Arial" w:cs="Arial"/>
                <w:snapToGrid w:val="0"/>
                <w:sz w:val="22"/>
                <w:szCs w:val="22"/>
              </w:rPr>
              <w:t xml:space="preserve">indikátory </w:t>
            </w:r>
            <w:r w:rsidR="00A67B07" w:rsidRPr="00165081">
              <w:rPr>
                <w:rFonts w:ascii="Arial" w:hAnsi="Arial" w:cs="Arial"/>
                <w:i/>
                <w:iCs/>
                <w:snapToGrid w:val="0"/>
                <w:sz w:val="22"/>
                <w:szCs w:val="22"/>
              </w:rPr>
              <w:t>I. – I</w:t>
            </w:r>
            <w:r w:rsidR="00915B1F">
              <w:rPr>
                <w:rFonts w:ascii="Arial" w:hAnsi="Arial" w:cs="Arial"/>
                <w:i/>
                <w:iCs/>
                <w:snapToGrid w:val="0"/>
                <w:sz w:val="22"/>
                <w:szCs w:val="22"/>
              </w:rPr>
              <w:t>V</w:t>
            </w:r>
            <w:r w:rsidR="00A67B07" w:rsidRPr="00165081">
              <w:rPr>
                <w:rFonts w:ascii="Arial" w:hAnsi="Arial" w:cs="Arial"/>
                <w:i/>
                <w:iCs/>
                <w:snapToGrid w:val="0"/>
                <w:sz w:val="22"/>
                <w:szCs w:val="22"/>
              </w:rPr>
              <w:t>.</w:t>
            </w:r>
            <w:r w:rsidR="00A67B07" w:rsidRPr="00165081">
              <w:rPr>
                <w:rFonts w:ascii="Arial" w:hAnsi="Arial" w:cs="Arial"/>
                <w:snapToGrid w:val="0"/>
                <w:sz w:val="22"/>
                <w:szCs w:val="22"/>
              </w:rPr>
              <w:t xml:space="preserve"> </w:t>
            </w:r>
            <w:r w:rsidRPr="00165081">
              <w:rPr>
                <w:rFonts w:ascii="Arial" w:hAnsi="Arial" w:cs="Arial"/>
                <w:snapToGrid w:val="0"/>
                <w:sz w:val="22"/>
                <w:szCs w:val="22"/>
              </w:rPr>
              <w:t>byly naplněny v termínu</w:t>
            </w:r>
            <w:r w:rsidR="00502AD2" w:rsidRPr="00165081">
              <w:rPr>
                <w:rStyle w:val="Znakapoznpodarou"/>
                <w:rFonts w:ascii="Arial" w:hAnsi="Arial" w:cs="Arial"/>
                <w:snapToGrid w:val="0"/>
                <w:sz w:val="22"/>
                <w:szCs w:val="22"/>
              </w:rPr>
              <w:footnoteReference w:id="14"/>
            </w:r>
            <w:r w:rsidRPr="00165081">
              <w:rPr>
                <w:rFonts w:ascii="Arial" w:hAnsi="Arial" w:cs="Arial"/>
                <w:snapToGrid w:val="0"/>
                <w:sz w:val="22"/>
                <w:szCs w:val="22"/>
              </w:rPr>
              <w:t xml:space="preserve"> a cílové hodnotě uvedené na Rozhodnutí / v MS2021+</w:t>
            </w:r>
            <w:r w:rsidRPr="00165081">
              <w:rPr>
                <w:rStyle w:val="Znakapoznpodarou"/>
                <w:rFonts w:ascii="Arial" w:hAnsi="Arial" w:cs="Arial"/>
                <w:snapToGrid w:val="0"/>
                <w:sz w:val="22"/>
                <w:szCs w:val="22"/>
              </w:rPr>
              <w:footnoteReference w:id="15"/>
            </w:r>
            <w:r w:rsidRPr="00165081">
              <w:rPr>
                <w:rFonts w:ascii="Arial" w:hAnsi="Arial" w:cs="Arial"/>
                <w:snapToGrid w:val="0"/>
                <w:sz w:val="22"/>
                <w:szCs w:val="22"/>
              </w:rPr>
              <w:t xml:space="preserve">. </w:t>
            </w:r>
          </w:p>
          <w:p w14:paraId="4553DF32" w14:textId="77777777" w:rsidR="009132E6" w:rsidRPr="00165081" w:rsidRDefault="009132E6" w:rsidP="0042247B">
            <w:pPr>
              <w:spacing w:before="120" w:after="120" w:line="271" w:lineRule="auto"/>
              <w:ind w:right="-2"/>
              <w:jc w:val="both"/>
              <w:rPr>
                <w:rFonts w:ascii="Arial" w:hAnsi="Arial" w:cs="Arial"/>
                <w:snapToGrid w:val="0"/>
                <w:sz w:val="22"/>
                <w:szCs w:val="22"/>
              </w:rPr>
            </w:pPr>
            <w:r w:rsidRPr="00165081">
              <w:rPr>
                <w:rFonts w:ascii="Arial" w:hAnsi="Arial" w:cs="Arial"/>
                <w:snapToGrid w:val="0"/>
                <w:sz w:val="22"/>
                <w:szCs w:val="22"/>
              </w:rPr>
              <w:t>Indikátory:</w:t>
            </w:r>
          </w:p>
          <w:p w14:paraId="0F000380" w14:textId="687721A3" w:rsidR="00165081" w:rsidRDefault="00165081" w:rsidP="00165081">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165081">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D52659F" w14:textId="4978D7C2" w:rsidR="00915B1F" w:rsidRPr="00165081" w:rsidRDefault="00915B1F" w:rsidP="00165081">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193DC0">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591254">
              <w:rPr>
                <w:rFonts w:ascii="Arial" w:eastAsiaTheme="minorHAnsi" w:hAnsi="Arial" w:cs="Arial"/>
                <w:i/>
                <w:iCs/>
                <w:noProof/>
                <w:color w:val="000000"/>
                <w:sz w:val="22"/>
                <w:szCs w:val="22"/>
                <w:lang w:eastAsia="en-US"/>
              </w:rPr>
              <w:t>podpořeného veřejného prostranství</w:t>
            </w:r>
          </w:p>
          <w:p w14:paraId="0E92F263" w14:textId="77777777" w:rsidR="00165081" w:rsidRPr="00165081" w:rsidRDefault="00165081" w:rsidP="00165081">
            <w:pPr>
              <w:pStyle w:val="Odstavecseseznamem"/>
              <w:numPr>
                <w:ilvl w:val="0"/>
                <w:numId w:val="32"/>
              </w:numPr>
              <w:spacing w:before="120" w:after="120" w:line="271" w:lineRule="auto"/>
              <w:ind w:right="-2"/>
              <w:jc w:val="both"/>
              <w:rPr>
                <w:rFonts w:ascii="Arial" w:hAnsi="Arial" w:cs="Arial"/>
                <w:i/>
                <w:iCs/>
                <w:snapToGrid w:val="0"/>
                <w:sz w:val="22"/>
                <w:szCs w:val="22"/>
              </w:rPr>
            </w:pPr>
            <w:r w:rsidRPr="00165081">
              <w:rPr>
                <w:rFonts w:ascii="Arial" w:hAnsi="Arial" w:cs="Arial"/>
                <w:i/>
                <w:iCs/>
                <w:snapToGrid w:val="0"/>
                <w:sz w:val="22"/>
                <w:szCs w:val="22"/>
              </w:rPr>
              <w:t xml:space="preserve">426 </w:t>
            </w:r>
            <w:r w:rsidRPr="00165081">
              <w:rPr>
                <w:rFonts w:ascii="Arial" w:eastAsiaTheme="minorHAnsi" w:hAnsi="Arial" w:cs="Arial"/>
                <w:i/>
                <w:iCs/>
                <w:noProof/>
                <w:color w:val="000000"/>
                <w:sz w:val="22"/>
                <w:szCs w:val="22"/>
                <w:lang w:eastAsia="en-US"/>
              </w:rPr>
              <w:t>001 - Objem retenčních nádrží pro využití srážkové vody</w:t>
            </w:r>
          </w:p>
          <w:p w14:paraId="36696BE0" w14:textId="77777777" w:rsidR="00165081" w:rsidRPr="00165081" w:rsidRDefault="00165081" w:rsidP="00165081">
            <w:pPr>
              <w:pStyle w:val="Odstavecseseznamem"/>
              <w:numPr>
                <w:ilvl w:val="0"/>
                <w:numId w:val="32"/>
              </w:numPr>
              <w:spacing w:before="120" w:after="120" w:line="271" w:lineRule="auto"/>
              <w:ind w:right="-2"/>
              <w:jc w:val="both"/>
              <w:rPr>
                <w:rFonts w:ascii="Arial" w:hAnsi="Arial" w:cs="Arial"/>
                <w:i/>
                <w:iCs/>
                <w:snapToGrid w:val="0"/>
                <w:sz w:val="22"/>
                <w:szCs w:val="22"/>
              </w:rPr>
            </w:pPr>
            <w:r w:rsidRPr="00165081">
              <w:rPr>
                <w:rFonts w:ascii="Arial" w:hAnsi="Arial" w:cs="Arial"/>
                <w:i/>
                <w:iCs/>
                <w:snapToGrid w:val="0"/>
                <w:sz w:val="22"/>
                <w:szCs w:val="22"/>
              </w:rPr>
              <w:t xml:space="preserve"> </w:t>
            </w:r>
            <w:r w:rsidRPr="00165081">
              <w:rPr>
                <w:rFonts w:ascii="Arial" w:eastAsiaTheme="minorHAnsi" w:hAnsi="Arial" w:cs="Arial"/>
                <w:i/>
                <w:iCs/>
                <w:noProof/>
                <w:color w:val="000000"/>
                <w:sz w:val="22"/>
                <w:szCs w:val="22"/>
                <w:lang w:eastAsia="en-US"/>
              </w:rPr>
              <w:t xml:space="preserve">444 011 </w:t>
            </w:r>
            <w:r w:rsidRPr="00165081">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165081">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996EF5"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 xml:space="preserve">je stanovena podle </w:t>
            </w:r>
            <w:r w:rsidRPr="00996EF5">
              <w:rPr>
                <w:rFonts w:ascii="Arial" w:hAnsi="Arial" w:cs="Arial"/>
                <w:snapToGrid w:val="0"/>
                <w:sz w:val="22"/>
                <w:szCs w:val="22"/>
                <w:lang w:eastAsia="zh-CN" w:bidi="ar"/>
              </w:rPr>
              <w:t>následujících pravidel</w:t>
            </w:r>
            <w:r w:rsidR="009132E6" w:rsidRPr="00996EF5">
              <w:rPr>
                <w:rFonts w:ascii="Arial" w:hAnsi="Arial" w:cs="Arial"/>
                <w:snapToGrid w:val="0"/>
                <w:sz w:val="22"/>
                <w:szCs w:val="22"/>
                <w:lang w:eastAsia="zh-CN" w:bidi="ar"/>
              </w:rPr>
              <w:t>:</w:t>
            </w:r>
          </w:p>
          <w:p w14:paraId="69948B08" w14:textId="701A0F0F" w:rsidR="009132E6" w:rsidRPr="00996EF5"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996EF5">
              <w:rPr>
                <w:rFonts w:ascii="Arial" w:hAnsi="Arial" w:cs="Arial"/>
                <w:snapToGrid w:val="0"/>
                <w:sz w:val="22"/>
                <w:szCs w:val="22"/>
                <w:lang w:eastAsia="zh-CN" w:bidi="ar"/>
              </w:rPr>
              <w:t>U</w:t>
            </w:r>
            <w:r w:rsidR="000C678D" w:rsidRPr="00996EF5">
              <w:rPr>
                <w:rFonts w:ascii="Arial" w:hAnsi="Arial" w:cs="Arial"/>
                <w:snapToGrid w:val="0"/>
                <w:sz w:val="22"/>
                <w:szCs w:val="22"/>
                <w:lang w:eastAsia="zh-CN" w:bidi="ar"/>
              </w:rPr>
              <w:t xml:space="preserve"> </w:t>
            </w:r>
            <w:r w:rsidR="00866C89" w:rsidRPr="00996EF5">
              <w:rPr>
                <w:rFonts w:ascii="Arial" w:hAnsi="Arial" w:cs="Arial"/>
                <w:snapToGrid w:val="0"/>
                <w:sz w:val="22"/>
                <w:szCs w:val="22"/>
                <w:lang w:eastAsia="zh-CN" w:bidi="ar"/>
              </w:rPr>
              <w:t>indikátorů</w:t>
            </w:r>
            <w:r w:rsidRPr="00996EF5">
              <w:rPr>
                <w:rFonts w:ascii="Arial" w:hAnsi="Arial" w:cs="Arial"/>
                <w:snapToGrid w:val="0"/>
                <w:sz w:val="22"/>
                <w:szCs w:val="22"/>
                <w:lang w:eastAsia="zh-CN" w:bidi="ar"/>
              </w:rPr>
              <w:t xml:space="preserve"> bez stanoveného tolerančního pásma (indikátor</w:t>
            </w:r>
            <w:r w:rsidR="00866C89" w:rsidRPr="00996EF5">
              <w:rPr>
                <w:rFonts w:ascii="Arial" w:hAnsi="Arial" w:cs="Arial"/>
                <w:snapToGrid w:val="0"/>
                <w:sz w:val="22"/>
                <w:szCs w:val="22"/>
                <w:lang w:eastAsia="zh-CN" w:bidi="ar"/>
              </w:rPr>
              <w:t xml:space="preserve"> </w:t>
            </w:r>
            <w:r w:rsidR="009132E6" w:rsidRPr="00996EF5">
              <w:rPr>
                <w:rFonts w:ascii="Arial" w:hAnsi="Arial" w:cs="Arial"/>
                <w:i/>
                <w:iCs/>
                <w:snapToGrid w:val="0"/>
                <w:sz w:val="22"/>
                <w:szCs w:val="22"/>
                <w:lang w:eastAsia="zh-CN" w:bidi="ar"/>
              </w:rPr>
              <w:t>I.</w:t>
            </w:r>
            <w:r w:rsidR="00915B1F">
              <w:rPr>
                <w:rFonts w:ascii="Arial" w:hAnsi="Arial" w:cs="Arial"/>
                <w:i/>
                <w:iCs/>
                <w:snapToGrid w:val="0"/>
                <w:sz w:val="22"/>
                <w:szCs w:val="22"/>
                <w:lang w:eastAsia="zh-CN" w:bidi="ar"/>
              </w:rPr>
              <w:t xml:space="preserve"> </w:t>
            </w:r>
            <w:r w:rsidR="00915B1F" w:rsidRPr="00915B1F">
              <w:rPr>
                <w:rFonts w:ascii="Arial" w:hAnsi="Arial" w:cs="Arial"/>
                <w:snapToGrid w:val="0"/>
                <w:sz w:val="22"/>
                <w:szCs w:val="22"/>
                <w:lang w:eastAsia="zh-CN" w:bidi="ar"/>
              </w:rPr>
              <w:t>a</w:t>
            </w:r>
            <w:r w:rsidR="00915B1F">
              <w:rPr>
                <w:rFonts w:ascii="Arial" w:hAnsi="Arial" w:cs="Arial"/>
                <w:i/>
                <w:iCs/>
                <w:snapToGrid w:val="0"/>
                <w:sz w:val="22"/>
                <w:szCs w:val="22"/>
                <w:lang w:eastAsia="zh-CN" w:bidi="ar"/>
              </w:rPr>
              <w:t xml:space="preserve"> II.</w:t>
            </w:r>
            <w:r w:rsidRPr="00996EF5">
              <w:rPr>
                <w:rFonts w:ascii="Arial" w:hAnsi="Arial" w:cs="Arial"/>
                <w:snapToGrid w:val="0"/>
                <w:sz w:val="22"/>
                <w:szCs w:val="22"/>
                <w:lang w:eastAsia="zh-CN" w:bidi="ar"/>
              </w:rPr>
              <w:t xml:space="preserve">) bude stanovena finanční oprava </w:t>
            </w:r>
            <w:r w:rsidR="009132E6" w:rsidRPr="00996EF5">
              <w:rPr>
                <w:rFonts w:ascii="Arial" w:hAnsi="Arial" w:cs="Arial"/>
                <w:snapToGrid w:val="0"/>
                <w:sz w:val="22"/>
                <w:szCs w:val="22"/>
                <w:lang w:eastAsia="zh-CN" w:bidi="ar"/>
              </w:rPr>
              <w:t xml:space="preserve">v poměrné výši zohledňující </w:t>
            </w:r>
            <w:r w:rsidRPr="00996EF5">
              <w:rPr>
                <w:rFonts w:ascii="Arial" w:hAnsi="Arial" w:cs="Arial"/>
                <w:snapToGrid w:val="0"/>
                <w:sz w:val="22"/>
                <w:szCs w:val="22"/>
                <w:lang w:eastAsia="zh-CN" w:bidi="ar"/>
              </w:rPr>
              <w:t>dosaženou hodnotu indikátoru k Rozhodnému datu a </w:t>
            </w:r>
            <w:r w:rsidR="009132E6" w:rsidRPr="00996EF5">
              <w:rPr>
                <w:rFonts w:ascii="Arial" w:hAnsi="Arial" w:cs="Arial"/>
                <w:snapToGrid w:val="0"/>
                <w:sz w:val="22"/>
                <w:szCs w:val="22"/>
                <w:lang w:eastAsia="zh-CN" w:bidi="ar"/>
              </w:rPr>
              <w:t>cílovou hodnotu indikátoru</w:t>
            </w:r>
            <w:r w:rsidRPr="00996EF5">
              <w:rPr>
                <w:rFonts w:ascii="Arial" w:hAnsi="Arial" w:cs="Arial"/>
                <w:snapToGrid w:val="0"/>
                <w:sz w:val="22"/>
                <w:szCs w:val="22"/>
                <w:lang w:eastAsia="zh-CN" w:bidi="ar"/>
              </w:rPr>
              <w:t>.</w:t>
            </w:r>
          </w:p>
          <w:p w14:paraId="02A69AF6" w14:textId="1A06F38F" w:rsidR="009132E6" w:rsidRPr="00996EF5"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996EF5">
              <w:rPr>
                <w:rFonts w:ascii="Arial" w:hAnsi="Arial" w:cs="Arial"/>
                <w:snapToGrid w:val="0"/>
                <w:sz w:val="22"/>
                <w:szCs w:val="22"/>
                <w:lang w:eastAsia="zh-CN" w:bidi="ar"/>
              </w:rPr>
              <w:t>V ostatních případech bude finanční oprava stanovena</w:t>
            </w:r>
            <w:r w:rsidR="009132E6" w:rsidRPr="00996EF5">
              <w:rPr>
                <w:rFonts w:ascii="Arial" w:hAnsi="Arial" w:cs="Arial"/>
                <w:snapToGrid w:val="0"/>
                <w:sz w:val="22"/>
                <w:szCs w:val="22"/>
                <w:lang w:eastAsia="zh-CN" w:bidi="ar"/>
              </w:rPr>
              <w:t xml:space="preserve"> v poměrné výši zohledňující </w:t>
            </w:r>
            <w:r w:rsidRPr="00996EF5">
              <w:rPr>
                <w:rFonts w:ascii="Arial" w:hAnsi="Arial" w:cs="Arial"/>
                <w:snapToGrid w:val="0"/>
                <w:sz w:val="22"/>
                <w:szCs w:val="22"/>
                <w:lang w:eastAsia="zh-CN" w:bidi="ar"/>
              </w:rPr>
              <w:t>dosaženou hodnotu indikátoru k Rozhodnému datu a </w:t>
            </w:r>
            <w:r w:rsidR="009132E6" w:rsidRPr="00996EF5">
              <w:rPr>
                <w:rFonts w:ascii="Arial" w:hAnsi="Arial" w:cs="Arial"/>
                <w:snapToGrid w:val="0"/>
                <w:sz w:val="22"/>
                <w:szCs w:val="22"/>
                <w:lang w:eastAsia="zh-CN" w:bidi="ar"/>
              </w:rPr>
              <w:t>minimální hranici tolerančního pásma</w:t>
            </w:r>
            <w:r w:rsidRPr="00996EF5">
              <w:rPr>
                <w:rFonts w:ascii="Arial" w:hAnsi="Arial" w:cs="Arial"/>
                <w:snapToGrid w:val="0"/>
                <w:sz w:val="22"/>
                <w:szCs w:val="22"/>
                <w:lang w:eastAsia="zh-CN" w:bidi="ar"/>
              </w:rPr>
              <w:t xml:space="preserve"> indikátoru</w:t>
            </w:r>
            <w:r w:rsidR="009132E6" w:rsidRPr="00996EF5">
              <w:rPr>
                <w:rFonts w:ascii="Arial" w:hAnsi="Arial" w:cs="Arial"/>
                <w:snapToGrid w:val="0"/>
                <w:sz w:val="22"/>
                <w:szCs w:val="22"/>
                <w:lang w:eastAsia="zh-CN" w:bidi="ar"/>
              </w:rPr>
              <w:t xml:space="preserve"> </w:t>
            </w:r>
            <w:r w:rsidRPr="00996EF5">
              <w:rPr>
                <w:rFonts w:ascii="Arial" w:hAnsi="Arial" w:cs="Arial"/>
                <w:snapToGrid w:val="0"/>
                <w:sz w:val="22"/>
                <w:szCs w:val="22"/>
                <w:lang w:eastAsia="zh-CN" w:bidi="ar"/>
              </w:rPr>
              <w:t xml:space="preserve">v případě, kdy nedojde k naplnění cílové hodnoty u </w:t>
            </w:r>
            <w:r w:rsidR="00502AD2" w:rsidRPr="00996EF5">
              <w:rPr>
                <w:rFonts w:ascii="Arial" w:hAnsi="Arial" w:cs="Arial"/>
                <w:snapToGrid w:val="0"/>
                <w:sz w:val="22"/>
                <w:szCs w:val="22"/>
                <w:lang w:eastAsia="zh-CN" w:bidi="ar"/>
              </w:rPr>
              <w:t>indikátor</w:t>
            </w:r>
            <w:r w:rsidR="00910095">
              <w:rPr>
                <w:rFonts w:ascii="Arial" w:hAnsi="Arial" w:cs="Arial"/>
                <w:snapToGrid w:val="0"/>
                <w:sz w:val="22"/>
                <w:szCs w:val="22"/>
                <w:lang w:eastAsia="zh-CN" w:bidi="ar"/>
              </w:rPr>
              <w:t>ů</w:t>
            </w:r>
            <w:r w:rsidRPr="00996EF5">
              <w:rPr>
                <w:rFonts w:ascii="Arial" w:hAnsi="Arial" w:cs="Arial"/>
                <w:snapToGrid w:val="0"/>
                <w:sz w:val="22"/>
                <w:szCs w:val="22"/>
                <w:lang w:eastAsia="zh-CN" w:bidi="ar"/>
              </w:rPr>
              <w:t>:</w:t>
            </w:r>
            <w:r w:rsidR="009132E6" w:rsidRPr="00996EF5">
              <w:rPr>
                <w:rFonts w:ascii="Arial" w:hAnsi="Arial" w:cs="Arial"/>
                <w:snapToGrid w:val="0"/>
                <w:sz w:val="22"/>
                <w:szCs w:val="22"/>
              </w:rPr>
              <w:t xml:space="preserve"> </w:t>
            </w:r>
          </w:p>
          <w:p w14:paraId="1F595D20" w14:textId="4EFBEA5E" w:rsidR="00477071" w:rsidRPr="00996EF5"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996EF5">
              <w:rPr>
                <w:rFonts w:ascii="Arial" w:hAnsi="Arial" w:cs="Arial"/>
                <w:i/>
                <w:iCs/>
                <w:snapToGrid w:val="0"/>
                <w:sz w:val="22"/>
                <w:szCs w:val="22"/>
                <w:lang w:eastAsia="zh-CN" w:bidi="ar"/>
              </w:rPr>
              <w:t>II</w:t>
            </w:r>
            <w:r w:rsidR="00915B1F">
              <w:rPr>
                <w:rFonts w:ascii="Arial" w:hAnsi="Arial" w:cs="Arial"/>
                <w:i/>
                <w:iCs/>
                <w:snapToGrid w:val="0"/>
                <w:sz w:val="22"/>
                <w:szCs w:val="22"/>
                <w:lang w:eastAsia="zh-CN" w:bidi="ar"/>
              </w:rPr>
              <w:t>I</w:t>
            </w:r>
            <w:r w:rsidRPr="00996EF5">
              <w:rPr>
                <w:rFonts w:ascii="Arial" w:hAnsi="Arial" w:cs="Arial"/>
                <w:i/>
                <w:iCs/>
                <w:snapToGrid w:val="0"/>
                <w:sz w:val="22"/>
                <w:szCs w:val="22"/>
                <w:lang w:eastAsia="zh-CN" w:bidi="ar"/>
              </w:rPr>
              <w:t>.</w:t>
            </w:r>
            <w:r w:rsidRPr="00996EF5">
              <w:rPr>
                <w:rFonts w:ascii="Arial" w:hAnsi="Arial" w:cs="Arial"/>
                <w:snapToGrid w:val="0"/>
                <w:sz w:val="22"/>
                <w:szCs w:val="22"/>
                <w:lang w:eastAsia="zh-CN" w:bidi="ar"/>
              </w:rPr>
              <w:t xml:space="preserve"> na 9</w:t>
            </w:r>
            <w:r w:rsidR="00165081" w:rsidRPr="00996EF5">
              <w:rPr>
                <w:rFonts w:ascii="Arial" w:hAnsi="Arial" w:cs="Arial"/>
                <w:snapToGrid w:val="0"/>
                <w:sz w:val="22"/>
                <w:szCs w:val="22"/>
                <w:lang w:eastAsia="zh-CN" w:bidi="ar"/>
              </w:rPr>
              <w:t>0</w:t>
            </w:r>
            <w:r w:rsidRPr="00996EF5">
              <w:rPr>
                <w:rFonts w:ascii="Arial" w:hAnsi="Arial" w:cs="Arial"/>
                <w:snapToGrid w:val="0"/>
                <w:sz w:val="22"/>
                <w:szCs w:val="22"/>
                <w:lang w:eastAsia="zh-CN" w:bidi="ar"/>
              </w:rPr>
              <w:t xml:space="preserve"> % a více,</w:t>
            </w:r>
          </w:p>
          <w:p w14:paraId="42565DE8" w14:textId="315AEED7" w:rsidR="00477071" w:rsidRPr="00996EF5"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996EF5">
              <w:rPr>
                <w:rFonts w:ascii="Arial" w:hAnsi="Arial" w:cs="Arial"/>
                <w:i/>
                <w:iCs/>
                <w:snapToGrid w:val="0"/>
                <w:sz w:val="22"/>
                <w:szCs w:val="22"/>
                <w:lang w:eastAsia="zh-CN" w:bidi="ar"/>
              </w:rPr>
              <w:t>I</w:t>
            </w:r>
            <w:r w:rsidR="00915B1F">
              <w:rPr>
                <w:rFonts w:ascii="Arial" w:hAnsi="Arial" w:cs="Arial"/>
                <w:i/>
                <w:iCs/>
                <w:snapToGrid w:val="0"/>
                <w:sz w:val="22"/>
                <w:szCs w:val="22"/>
                <w:lang w:eastAsia="zh-CN" w:bidi="ar"/>
              </w:rPr>
              <w:t>V</w:t>
            </w:r>
            <w:r w:rsidRPr="00996EF5">
              <w:rPr>
                <w:rFonts w:ascii="Arial" w:eastAsiaTheme="minorEastAsia" w:hAnsi="Arial" w:cs="Arial"/>
                <w:i/>
                <w:iCs/>
                <w:snapToGrid w:val="0"/>
                <w:sz w:val="22"/>
                <w:szCs w:val="22"/>
                <w:lang w:eastAsia="zh-CN" w:bidi="ar"/>
              </w:rPr>
              <w:t xml:space="preserve">. </w:t>
            </w:r>
            <w:r w:rsidRPr="00996EF5">
              <w:rPr>
                <w:rFonts w:ascii="Arial" w:eastAsiaTheme="minorEastAsia" w:hAnsi="Arial" w:cs="Arial"/>
                <w:snapToGrid w:val="0"/>
                <w:sz w:val="22"/>
                <w:szCs w:val="22"/>
                <w:lang w:eastAsia="zh-CN" w:bidi="ar"/>
              </w:rPr>
              <w:t>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30C2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71A3842" w14:textId="54E1E880" w:rsidR="00996EF5" w:rsidRDefault="00996EF5" w:rsidP="00996EF5">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79A16B76" w14:textId="748DEB73" w:rsidR="00915B1F" w:rsidRPr="003C7013" w:rsidRDefault="00915B1F" w:rsidP="00996EF5">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193DC0">
              <w:rPr>
                <w:rFonts w:ascii="Arial" w:eastAsiaTheme="minorHAnsi" w:hAnsi="Arial" w:cs="Arial"/>
                <w:i/>
                <w:iCs/>
                <w:noProof/>
                <w:color w:val="000000"/>
                <w:sz w:val="22"/>
                <w:szCs w:val="22"/>
                <w:lang w:eastAsia="en-US"/>
              </w:rPr>
              <w:t>444 101</w:t>
            </w:r>
            <w:r>
              <w:rPr>
                <w:rFonts w:ascii="Arial" w:eastAsiaTheme="minorHAnsi" w:hAnsi="Arial" w:cs="Arial"/>
                <w:i/>
                <w:iCs/>
                <w:noProof/>
                <w:color w:val="000000"/>
                <w:sz w:val="22"/>
                <w:szCs w:val="22"/>
                <w:lang w:eastAsia="en-US"/>
              </w:rPr>
              <w:t xml:space="preserve"> – Plocha </w:t>
            </w:r>
            <w:r w:rsidR="00591254">
              <w:rPr>
                <w:rFonts w:ascii="Arial" w:eastAsiaTheme="minorHAnsi" w:hAnsi="Arial" w:cs="Arial"/>
                <w:i/>
                <w:iCs/>
                <w:noProof/>
                <w:color w:val="000000"/>
                <w:sz w:val="22"/>
                <w:szCs w:val="22"/>
                <w:lang w:eastAsia="en-US"/>
              </w:rPr>
              <w:t>podpořeného veřejného prostranství</w:t>
            </w:r>
          </w:p>
          <w:p w14:paraId="23ED1F69" w14:textId="77777777" w:rsidR="00996EF5" w:rsidRPr="003C7013" w:rsidRDefault="00996EF5" w:rsidP="00996EF5">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5ADAB40B" w14:textId="77777777" w:rsidR="00996EF5" w:rsidRPr="003C7013" w:rsidRDefault="00996EF5" w:rsidP="00996EF5">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w:t>
            </w:r>
            <w:r w:rsidRPr="00996EF5">
              <w:rPr>
                <w:rFonts w:ascii="Arial" w:hAnsi="Arial" w:cs="Arial"/>
                <w:snapToGrid w:val="0"/>
                <w:sz w:val="22"/>
                <w:szCs w:val="22"/>
              </w:rPr>
              <w:t>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A918D35"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7E0835">
              <w:rPr>
                <w:rFonts w:ascii="Arial" w:hAnsi="Arial" w:cs="Arial"/>
                <w:snapToGrid w:val="0"/>
                <w:sz w:val="22"/>
                <w:szCs w:val="22"/>
                <w:lang w:eastAsia="zh-CN" w:bidi="ar"/>
              </w:rPr>
              <w:t> </w:t>
            </w:r>
            <w:r>
              <w:rPr>
                <w:rFonts w:ascii="Arial" w:hAnsi="Arial" w:cs="Arial"/>
                <w:snapToGrid w:val="0"/>
                <w:sz w:val="22"/>
                <w:szCs w:val="22"/>
                <w:lang w:eastAsia="zh-CN" w:bidi="ar"/>
              </w:rPr>
              <w:t>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w:t>
            </w:r>
            <w:r w:rsidRPr="00996EF5">
              <w:rPr>
                <w:rFonts w:ascii="Arial" w:hAnsi="Arial" w:cs="Arial"/>
                <w:snapToGrid w:val="0"/>
                <w:sz w:val="22"/>
                <w:szCs w:val="22"/>
                <w:lang w:eastAsia="zh-CN" w:bidi="ar"/>
              </w:rPr>
              <w:t xml:space="preserve">indikátor </w:t>
            </w:r>
            <w:r w:rsidR="009132E6" w:rsidRPr="00996EF5">
              <w:rPr>
                <w:rFonts w:ascii="Arial" w:hAnsi="Arial" w:cs="Arial"/>
                <w:i/>
                <w:iCs/>
                <w:snapToGrid w:val="0"/>
                <w:sz w:val="22"/>
                <w:szCs w:val="22"/>
                <w:lang w:eastAsia="zh-CN" w:bidi="ar"/>
              </w:rPr>
              <w:t>I.</w:t>
            </w:r>
            <w:r w:rsidR="00915B1F">
              <w:rPr>
                <w:rFonts w:ascii="Arial" w:hAnsi="Arial" w:cs="Arial"/>
                <w:i/>
                <w:iCs/>
                <w:snapToGrid w:val="0"/>
                <w:sz w:val="22"/>
                <w:szCs w:val="22"/>
                <w:lang w:eastAsia="zh-CN" w:bidi="ar"/>
              </w:rPr>
              <w:t xml:space="preserve"> </w:t>
            </w:r>
            <w:r w:rsidR="00915B1F" w:rsidRPr="00915B1F">
              <w:rPr>
                <w:rFonts w:ascii="Arial" w:hAnsi="Arial" w:cs="Arial"/>
                <w:snapToGrid w:val="0"/>
                <w:sz w:val="22"/>
                <w:szCs w:val="22"/>
                <w:lang w:eastAsia="zh-CN" w:bidi="ar"/>
              </w:rPr>
              <w:t>a</w:t>
            </w:r>
            <w:r w:rsidR="00915B1F">
              <w:rPr>
                <w:rFonts w:ascii="Arial" w:hAnsi="Arial" w:cs="Arial"/>
                <w:i/>
                <w:iCs/>
                <w:snapToGrid w:val="0"/>
                <w:sz w:val="22"/>
                <w:szCs w:val="22"/>
                <w:lang w:eastAsia="zh-CN" w:bidi="ar"/>
              </w:rPr>
              <w:t xml:space="preserve"> II.</w:t>
            </w:r>
            <w:r w:rsidRPr="00996EF5">
              <w:rPr>
                <w:rFonts w:ascii="Arial" w:hAnsi="Arial" w:cs="Arial"/>
                <w:snapToGrid w:val="0"/>
                <w:sz w:val="22"/>
                <w:szCs w:val="22"/>
                <w:lang w:eastAsia="zh-CN" w:bidi="ar"/>
              </w:rPr>
              <w:t>)</w:t>
            </w:r>
            <w:r w:rsidR="00A25C97" w:rsidRPr="00996EF5">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055BB378"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lastRenderedPageBreak/>
              <w:t xml:space="preserve">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w:t>
            </w:r>
            <w:r w:rsidR="00910095">
              <w:rPr>
                <w:rFonts w:ascii="Arial" w:hAnsi="Arial" w:cs="Arial"/>
                <w:snapToGrid w:val="0"/>
                <w:sz w:val="22"/>
                <w:szCs w:val="22"/>
                <w:lang w:eastAsia="zh-CN" w:bidi="ar"/>
              </w:rPr>
              <w:t>ů</w:t>
            </w:r>
            <w:r>
              <w:rPr>
                <w:rFonts w:ascii="Arial" w:hAnsi="Arial" w:cs="Arial"/>
                <w:snapToGrid w:val="0"/>
                <w:sz w:val="22"/>
                <w:szCs w:val="22"/>
                <w:lang w:eastAsia="zh-CN" w:bidi="ar"/>
              </w:rPr>
              <w:t>:</w:t>
            </w:r>
          </w:p>
          <w:p w14:paraId="26D0B6AB" w14:textId="49321861" w:rsidR="00FB1195" w:rsidRPr="00996EF5"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96EF5">
              <w:rPr>
                <w:rFonts w:ascii="Arial" w:hAnsi="Arial" w:cs="Arial"/>
                <w:i/>
                <w:iCs/>
                <w:snapToGrid w:val="0"/>
                <w:sz w:val="22"/>
                <w:szCs w:val="22"/>
                <w:lang w:eastAsia="zh-CN" w:bidi="ar"/>
              </w:rPr>
              <w:t>II</w:t>
            </w:r>
            <w:r w:rsidR="00915B1F">
              <w:rPr>
                <w:rFonts w:ascii="Arial" w:hAnsi="Arial" w:cs="Arial"/>
                <w:i/>
                <w:iCs/>
                <w:snapToGrid w:val="0"/>
                <w:sz w:val="22"/>
                <w:szCs w:val="22"/>
                <w:lang w:eastAsia="zh-CN" w:bidi="ar"/>
              </w:rPr>
              <w:t>I</w:t>
            </w:r>
            <w:r w:rsidRPr="00996EF5">
              <w:rPr>
                <w:rFonts w:ascii="Arial" w:hAnsi="Arial" w:cs="Arial"/>
                <w:i/>
                <w:iCs/>
                <w:snapToGrid w:val="0"/>
                <w:sz w:val="22"/>
                <w:szCs w:val="22"/>
                <w:lang w:eastAsia="zh-CN" w:bidi="ar"/>
              </w:rPr>
              <w:t>.</w:t>
            </w:r>
            <w:r w:rsidRPr="00996EF5">
              <w:rPr>
                <w:rFonts w:ascii="Arial" w:hAnsi="Arial" w:cs="Arial"/>
                <w:snapToGrid w:val="0"/>
                <w:sz w:val="22"/>
                <w:szCs w:val="22"/>
                <w:lang w:eastAsia="zh-CN" w:bidi="ar"/>
              </w:rPr>
              <w:t xml:space="preserve"> na 9</w:t>
            </w:r>
            <w:r w:rsidR="00996EF5" w:rsidRPr="00996EF5">
              <w:rPr>
                <w:rFonts w:ascii="Arial" w:hAnsi="Arial" w:cs="Arial"/>
                <w:snapToGrid w:val="0"/>
                <w:sz w:val="22"/>
                <w:szCs w:val="22"/>
                <w:lang w:eastAsia="zh-CN" w:bidi="ar"/>
              </w:rPr>
              <w:t>0</w:t>
            </w:r>
            <w:r w:rsidRPr="00996EF5">
              <w:rPr>
                <w:rFonts w:ascii="Arial" w:hAnsi="Arial" w:cs="Arial"/>
                <w:snapToGrid w:val="0"/>
                <w:sz w:val="22"/>
                <w:szCs w:val="22"/>
                <w:lang w:eastAsia="zh-CN" w:bidi="ar"/>
              </w:rPr>
              <w:t xml:space="preserve"> % </w:t>
            </w:r>
            <w:r w:rsidR="00166293">
              <w:rPr>
                <w:rFonts w:ascii="Arial" w:hAnsi="Arial" w:cs="Arial"/>
                <w:snapToGrid w:val="0"/>
                <w:sz w:val="22"/>
                <w:szCs w:val="22"/>
                <w:lang w:eastAsia="zh-CN" w:bidi="ar"/>
              </w:rPr>
              <w:t>cílové hodnoty a více</w:t>
            </w:r>
            <w:r w:rsidRPr="00996EF5">
              <w:rPr>
                <w:rFonts w:ascii="Arial" w:hAnsi="Arial" w:cs="Arial"/>
                <w:snapToGrid w:val="0"/>
                <w:sz w:val="22"/>
                <w:szCs w:val="22"/>
                <w:lang w:eastAsia="zh-CN" w:bidi="ar"/>
              </w:rPr>
              <w:t>,</w:t>
            </w:r>
          </w:p>
          <w:p w14:paraId="2FFC73FF" w14:textId="21DE0AAC"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96EF5">
              <w:rPr>
                <w:rFonts w:ascii="Arial" w:hAnsi="Arial" w:cs="Arial"/>
                <w:i/>
                <w:iCs/>
                <w:snapToGrid w:val="0"/>
                <w:sz w:val="22"/>
                <w:szCs w:val="22"/>
                <w:lang w:eastAsia="zh-CN" w:bidi="ar"/>
              </w:rPr>
              <w:t>I</w:t>
            </w:r>
            <w:r w:rsidR="00915B1F">
              <w:rPr>
                <w:rFonts w:ascii="Arial" w:hAnsi="Arial" w:cs="Arial"/>
                <w:i/>
                <w:iCs/>
                <w:snapToGrid w:val="0"/>
                <w:sz w:val="22"/>
                <w:szCs w:val="22"/>
                <w:lang w:eastAsia="zh-CN" w:bidi="ar"/>
              </w:rPr>
              <w:t>V</w:t>
            </w:r>
            <w:r w:rsidRPr="00996EF5">
              <w:rPr>
                <w:rFonts w:ascii="Arial" w:hAnsi="Arial" w:cs="Arial"/>
                <w:i/>
                <w:iCs/>
                <w:snapToGrid w:val="0"/>
                <w:sz w:val="22"/>
                <w:szCs w:val="22"/>
                <w:lang w:eastAsia="zh-CN" w:bidi="ar"/>
              </w:rPr>
              <w:t>.</w:t>
            </w:r>
            <w:r w:rsidRPr="00996EF5">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2E72CE2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7077289"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1009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3A2F17A3"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w:t>
            </w:r>
            <w:r w:rsidR="00910095">
              <w:rPr>
                <w:rFonts w:ascii="Arial" w:hAnsi="Arial" w:cs="Arial"/>
                <w:snapToGrid w:val="0"/>
                <w:sz w:val="22"/>
                <w:szCs w:val="22"/>
                <w:lang w:eastAsia="zh-CN" w:bidi="ar"/>
              </w:rPr>
              <w:t> </w:t>
            </w:r>
            <w:r w:rsidRPr="00BF657C">
              <w:rPr>
                <w:rFonts w:ascii="Arial" w:hAnsi="Arial" w:cs="Arial"/>
                <w:snapToGrid w:val="0"/>
                <w:sz w:val="22"/>
                <w:szCs w:val="22"/>
                <w:lang w:eastAsia="zh-CN" w:bidi="ar"/>
              </w:rPr>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D087E6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193DC0">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62049F82" w:rsidR="009132E6" w:rsidRDefault="009132E6" w:rsidP="0042247B">
      <w:pPr>
        <w:pStyle w:val="Zkladntext"/>
        <w:spacing w:before="120" w:after="120" w:line="271" w:lineRule="auto"/>
        <w:jc w:val="both"/>
        <w:rPr>
          <w:rFonts w:ascii="Arial" w:hAnsi="Arial" w:cs="Arial"/>
          <w:b w:val="0"/>
          <w:i w:val="0"/>
          <w:sz w:val="22"/>
          <w:szCs w:val="22"/>
        </w:rPr>
      </w:pPr>
    </w:p>
    <w:p w14:paraId="666821A8" w14:textId="276E7D91" w:rsidR="00A460E4" w:rsidRDefault="00A460E4" w:rsidP="0042247B">
      <w:pPr>
        <w:pStyle w:val="Zkladntext"/>
        <w:spacing w:before="120" w:after="120" w:line="271" w:lineRule="auto"/>
        <w:jc w:val="both"/>
        <w:rPr>
          <w:rFonts w:ascii="Arial" w:hAnsi="Arial" w:cs="Arial"/>
          <w:b w:val="0"/>
          <w:i w:val="0"/>
          <w:sz w:val="22"/>
          <w:szCs w:val="22"/>
        </w:rPr>
      </w:pPr>
    </w:p>
    <w:p w14:paraId="54D3EE01" w14:textId="77777777" w:rsidR="00A460E4" w:rsidRPr="00BF657C" w:rsidRDefault="00A460E4"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E1DA78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w:t>
      </w:r>
      <w:r w:rsidR="007E0835">
        <w:rPr>
          <w:rFonts w:ascii="Arial" w:hAnsi="Arial" w:cs="Arial"/>
          <w:bCs/>
          <w:iCs/>
          <w:sz w:val="22"/>
          <w:szCs w:val="22"/>
        </w:rPr>
        <w:t> </w:t>
      </w:r>
      <w:r w:rsidRPr="00BF657C">
        <w:rPr>
          <w:rFonts w:ascii="Arial" w:hAnsi="Arial" w:cs="Arial"/>
          <w:bCs/>
          <w:iCs/>
          <w:sz w:val="22"/>
          <w:szCs w:val="22"/>
        </w:rPr>
        <w:t>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91009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2AD53C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1F037507"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193DC0">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47FADD4"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10095">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E7099A4"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A460E4">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C1AC9" w14:textId="77777777" w:rsidR="00847A2D" w:rsidRDefault="00847A2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46484" w14:textId="77777777" w:rsidR="00847A2D" w:rsidRDefault="00847A2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8DB6E59"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CA3A2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CA3A2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A2B68" w14:textId="52A95B03" w:rsidR="00847A2D" w:rsidRDefault="00847A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46156705"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4DDF" w14:textId="6D117B05" w:rsidR="00847A2D" w:rsidRDefault="00847A2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1ADF5" w14:textId="1EBFA890" w:rsidR="00847A2D" w:rsidRDefault="00847A2D">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C4DD7" w14:textId="39B25542" w:rsidR="00847A2D" w:rsidRDefault="00847A2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6CB4C" w14:textId="3E1DF7FE" w:rsidR="00847A2D" w:rsidRDefault="00847A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63752059">
    <w:abstractNumId w:val="19"/>
  </w:num>
  <w:num w:numId="2" w16cid:durableId="201207372">
    <w:abstractNumId w:val="29"/>
  </w:num>
  <w:num w:numId="3" w16cid:durableId="2028944597">
    <w:abstractNumId w:val="2"/>
  </w:num>
  <w:num w:numId="4" w16cid:durableId="2059939627">
    <w:abstractNumId w:val="7"/>
  </w:num>
  <w:num w:numId="5" w16cid:durableId="741759637">
    <w:abstractNumId w:val="12"/>
  </w:num>
  <w:num w:numId="6" w16cid:durableId="791944470">
    <w:abstractNumId w:val="18"/>
  </w:num>
  <w:num w:numId="7" w16cid:durableId="63766974">
    <w:abstractNumId w:val="6"/>
  </w:num>
  <w:num w:numId="8" w16cid:durableId="1467964802">
    <w:abstractNumId w:val="24"/>
  </w:num>
  <w:num w:numId="9" w16cid:durableId="845947916">
    <w:abstractNumId w:val="32"/>
  </w:num>
  <w:num w:numId="10" w16cid:durableId="1112551734">
    <w:abstractNumId w:val="28"/>
  </w:num>
  <w:num w:numId="11" w16cid:durableId="1854028996">
    <w:abstractNumId w:val="8"/>
  </w:num>
  <w:num w:numId="12" w16cid:durableId="1853687578">
    <w:abstractNumId w:val="10"/>
  </w:num>
  <w:num w:numId="13" w16cid:durableId="1475027896">
    <w:abstractNumId w:val="34"/>
  </w:num>
  <w:num w:numId="14" w16cid:durableId="2039424681">
    <w:abstractNumId w:val="30"/>
  </w:num>
  <w:num w:numId="15" w16cid:durableId="655574816">
    <w:abstractNumId w:val="13"/>
  </w:num>
  <w:num w:numId="16" w16cid:durableId="2014412165">
    <w:abstractNumId w:val="20"/>
  </w:num>
  <w:num w:numId="17" w16cid:durableId="1592082598">
    <w:abstractNumId w:val="4"/>
  </w:num>
  <w:num w:numId="18" w16cid:durableId="1473980502">
    <w:abstractNumId w:val="15"/>
  </w:num>
  <w:num w:numId="19" w16cid:durableId="1899975673">
    <w:abstractNumId w:val="5"/>
  </w:num>
  <w:num w:numId="20" w16cid:durableId="1307321035">
    <w:abstractNumId w:val="16"/>
  </w:num>
  <w:num w:numId="21" w16cid:durableId="700135002">
    <w:abstractNumId w:val="17"/>
  </w:num>
  <w:num w:numId="22" w16cid:durableId="477499446">
    <w:abstractNumId w:val="14"/>
  </w:num>
  <w:num w:numId="23" w16cid:durableId="820001755">
    <w:abstractNumId w:val="23"/>
  </w:num>
  <w:num w:numId="24" w16cid:durableId="1514762792">
    <w:abstractNumId w:val="3"/>
  </w:num>
  <w:num w:numId="25" w16cid:durableId="934482412">
    <w:abstractNumId w:val="1"/>
  </w:num>
  <w:num w:numId="26" w16cid:durableId="2072773583">
    <w:abstractNumId w:val="27"/>
  </w:num>
  <w:num w:numId="27" w16cid:durableId="1312103138">
    <w:abstractNumId w:val="21"/>
  </w:num>
  <w:num w:numId="28" w16cid:durableId="903759287">
    <w:abstractNumId w:val="9"/>
  </w:num>
  <w:num w:numId="29" w16cid:durableId="398940780">
    <w:abstractNumId w:val="25"/>
  </w:num>
  <w:num w:numId="30" w16cid:durableId="588588800">
    <w:abstractNumId w:val="33"/>
  </w:num>
  <w:num w:numId="31" w16cid:durableId="914515686">
    <w:abstractNumId w:val="22"/>
  </w:num>
  <w:num w:numId="32" w16cid:durableId="1647510680">
    <w:abstractNumId w:val="0"/>
  </w:num>
  <w:num w:numId="33" w16cid:durableId="960843566">
    <w:abstractNumId w:val="11"/>
  </w:num>
  <w:num w:numId="34" w16cid:durableId="1220939465">
    <w:abstractNumId w:val="31"/>
  </w:num>
  <w:num w:numId="35" w16cid:durableId="163448439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C0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081"/>
    <w:rsid w:val="00165200"/>
    <w:rsid w:val="00166293"/>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DC0"/>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3F8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52"/>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982"/>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1254"/>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903"/>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429"/>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6A9"/>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0835"/>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C2B"/>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A2D"/>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95"/>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B1F"/>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6EF5"/>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6414"/>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0E4"/>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5FD2"/>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3A22"/>
    <w:rsid w:val="00CA4CF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06D"/>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BA1"/>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1BF"/>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AED"/>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4DFEB6CB-EA9E-4F60-9A18-8402DA61C71A}">
  <ds:schemaRefs>
    <ds:schemaRef ds:uri="http://schemas.openxmlformats.org/officeDocument/2006/bibliography"/>
  </ds:schemaRefs>
</ds:datastoreItem>
</file>

<file path=customXml/itemProps11.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2.xml><?xml version="1.0" encoding="utf-8"?>
<ds:datastoreItem xmlns:ds="http://schemas.openxmlformats.org/officeDocument/2006/customXml" ds:itemID="{786B1687-ECFC-44FD-9193-52B2C5BF6574}">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6.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8.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9.xml><?xml version="1.0" encoding="utf-8"?>
<ds:datastoreItem xmlns:ds="http://schemas.openxmlformats.org/officeDocument/2006/customXml" ds:itemID="{90398996-F055-456D-8E39-188EA661E8CB}">
  <ds:schemaRefs>
    <ds:schemaRef ds:uri="http://schemas.openxmlformats.org/officeDocument/2006/bibliography"/>
  </ds:schemaRefs>
</ds:datastoreItem>
</file>

<file path=customXml/itemProps2.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6.xml><?xml version="1.0" encoding="utf-8"?>
<ds:datastoreItem xmlns:ds="http://schemas.openxmlformats.org/officeDocument/2006/customXml" ds:itemID="{7DA352BA-8787-4592-9DB9-B6D48417C6F4}">
  <ds:schemaRefs>
    <ds:schemaRef ds:uri="http://schemas.openxmlformats.org/officeDocument/2006/bibliography"/>
  </ds:schemaRefs>
</ds:datastoreItem>
</file>

<file path=customXml/itemProps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17</Pages>
  <Words>3963</Words>
  <Characters>22944</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Pišínová Barbora</cp:lastModifiedBy>
  <cp:revision>34</cp:revision>
  <cp:lastPrinted>2022-07-27T10:25:00Z</cp:lastPrinted>
  <dcterms:created xsi:type="dcterms:W3CDTF">2022-08-23T11:25:00Z</dcterms:created>
  <dcterms:modified xsi:type="dcterms:W3CDTF">2023-05-23T06:00:00Z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